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7F" w:rsidRPr="0087607F" w:rsidRDefault="0087607F" w:rsidP="0087607F">
      <w:pPr>
        <w:bidi/>
        <w:jc w:val="both"/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87607F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Pr="0087607F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87607F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לוח משבצות מלבני בגודל </w:t>
      </w:r>
      <w:r w:rsidRPr="0087607F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5" o:title=""/>
          </v:shape>
          <o:OLEObject Type="Embed" ProgID="Equation.DSMT4" ShapeID="_x0000_i1025" DrawAspect="Content" ObjectID="_1604166397" r:id="rId6"/>
        </w:object>
      </w:r>
      <w:r w:rsidRPr="0087607F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חולק לאורך קווי המשבצות לריבועים </w:t>
      </w:r>
      <w:r w:rsidRPr="0087607F">
        <w:rPr>
          <w:rFonts w:ascii="Times New Roman" w:eastAsiaTheme="minorEastAsia" w:hAnsi="Times New Roman" w:cs="Times New Roman"/>
          <w:i/>
          <w:position w:val="-4"/>
          <w:sz w:val="28"/>
          <w:szCs w:val="28"/>
        </w:rPr>
        <w:object w:dxaOrig="580" w:dyaOrig="279">
          <v:shape id="_x0000_i1026" type="#_x0000_t75" style="width:28.5pt;height:14.25pt" o:ole="">
            <v:imagedata r:id="rId7" o:title=""/>
          </v:shape>
          <o:OLEObject Type="Embed" ProgID="Equation.DSMT4" ShapeID="_x0000_i1026" DrawAspect="Content" ObjectID="_1604166398" r:id="rId8"/>
        </w:object>
      </w:r>
      <w:r w:rsidRPr="0087607F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ולפינות המורכבות מ-3 משבצות (כמו בציור, מותר לסובב). האם יתכן כי כמות הריבועים:</w:t>
      </w:r>
    </w:p>
    <w:tbl>
      <w:tblPr>
        <w:tblStyle w:val="a8"/>
        <w:tblpPr w:leftFromText="180" w:rightFromText="180" w:vertAnchor="text" w:horzAnchor="margin" w:tblpY="6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04"/>
        <w:gridCol w:w="404"/>
        <w:gridCol w:w="405"/>
        <w:gridCol w:w="404"/>
        <w:gridCol w:w="405"/>
        <w:gridCol w:w="404"/>
        <w:gridCol w:w="405"/>
      </w:tblGrid>
      <w:tr w:rsidR="00CC5A87" w:rsidTr="00CC5A87">
        <w:tc>
          <w:tcPr>
            <w:tcW w:w="404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top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  <w:tr w:rsidR="00CC5A87" w:rsidTr="00CC5A87">
        <w:tc>
          <w:tcPr>
            <w:tcW w:w="404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</w:tcBorders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405" w:type="dxa"/>
            <w:shd w:val="clear" w:color="auto" w:fill="C6D9F1" w:themeFill="text2" w:themeFillTint="33"/>
          </w:tcPr>
          <w:p w:rsidR="00CC5A87" w:rsidRPr="00CC5A87" w:rsidRDefault="00CC5A87" w:rsidP="00CC5A87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 w:hint="cs"/>
                <w:color w:val="8DB3E2" w:themeColor="text2" w:themeTint="66"/>
                <w:sz w:val="28"/>
                <w:szCs w:val="28"/>
                <w:rtl/>
              </w:rPr>
            </w:pPr>
          </w:p>
        </w:tc>
      </w:tr>
    </w:tbl>
    <w:p w:rsidR="0087607F" w:rsidRPr="0087607F" w:rsidRDefault="0087607F" w:rsidP="00CC5A87">
      <w:pPr>
        <w:bidi/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87607F">
        <w:rPr>
          <w:rFonts w:ascii="Times New Roman" w:eastAsiaTheme="minorEastAsia" w:hAnsi="Times New Roman" w:cs="Times New Roman"/>
          <w:i/>
          <w:sz w:val="28"/>
          <w:szCs w:val="28"/>
          <w:rtl/>
        </w:rPr>
        <w:t>א. שווה לכמות הפינות?</w:t>
      </w:r>
    </w:p>
    <w:p w:rsidR="004D0410" w:rsidRPr="0087607F" w:rsidRDefault="0087607F" w:rsidP="0087607F">
      <w:pPr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607F">
        <w:rPr>
          <w:rFonts w:ascii="Times New Roman" w:eastAsiaTheme="minorEastAsia" w:hAnsi="Times New Roman" w:cs="Times New Roman"/>
          <w:i/>
          <w:sz w:val="28"/>
          <w:szCs w:val="28"/>
          <w:rtl/>
        </w:rPr>
        <w:t>ב. גדולה מכמות הפינות?</w:t>
      </w:r>
    </w:p>
    <w:p w:rsidR="004F65EA" w:rsidRDefault="004F65EA" w:rsidP="00CC5A87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תשוב</w:t>
      </w:r>
      <w:r w:rsidR="00CC5A87">
        <w:rPr>
          <w:rFonts w:ascii="Times New Roman" w:hAnsi="Times New Roman" w:cs="Times New Roman" w:hint="cs"/>
          <w:b/>
          <w:bCs/>
          <w:sz w:val="28"/>
          <w:szCs w:val="28"/>
          <w:rtl/>
        </w:rPr>
        <w:t>ות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CC5A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א. </w:t>
      </w:r>
      <w:r w:rsidR="00CC5A87" w:rsidRPr="00CC5A87">
        <w:rPr>
          <w:rFonts w:ascii="Times New Roman" w:hAnsi="Times New Roman" w:cs="Times New Roman" w:hint="cs"/>
          <w:sz w:val="28"/>
          <w:szCs w:val="28"/>
          <w:rtl/>
        </w:rPr>
        <w:t>כן.</w:t>
      </w:r>
      <w:r w:rsidR="00CC5A8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ב. </w:t>
      </w:r>
      <w:r w:rsidR="00CC5A87" w:rsidRPr="00CC5A87">
        <w:rPr>
          <w:rFonts w:ascii="Times New Roman" w:hAnsi="Times New Roman" w:cs="Times New Roman" w:hint="cs"/>
          <w:sz w:val="28"/>
          <w:szCs w:val="28"/>
          <w:rtl/>
        </w:rPr>
        <w:t>לא.</w:t>
      </w:r>
    </w:p>
    <w:p w:rsidR="00CC5A87" w:rsidRDefault="00635CFB" w:rsidP="00CC5A8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CC5A87">
        <w:rPr>
          <w:rFonts w:ascii="Times New Roman" w:hAnsi="Times New Roman" w:cs="Times New Roman" w:hint="cs"/>
          <w:sz w:val="28"/>
          <w:szCs w:val="28"/>
          <w:rtl/>
        </w:rPr>
        <w:t>א. החלוקה בציור.</w:t>
      </w:r>
    </w:p>
    <w:p w:rsidR="00CC5A87" w:rsidRDefault="00CC5A87" w:rsidP="00CC5A8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C5A87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נציג שני פתרונות:</w:t>
      </w:r>
    </w:p>
    <w:p w:rsidR="00CC5A87" w:rsidRDefault="00CC5A87" w:rsidP="00D02640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0264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ראשון.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נשתמש בצביעת זברה: נצבע את העמודות בכחול ולבן לחלופין כמו בציור. </w:t>
      </w:r>
      <w:r w:rsidR="00D02640">
        <w:rPr>
          <w:rFonts w:ascii="Times New Roman" w:hAnsi="Times New Roman" w:cs="Times New Roman" w:hint="cs"/>
          <w:sz w:val="28"/>
          <w:szCs w:val="28"/>
          <w:rtl/>
        </w:rPr>
        <w:t xml:space="preserve">יש יותר משבצות כחולות, בעצם כמות המשבצות הכחולות גדולה ב-14 מכמות המשבצות הלבנות. בכל ריבוע </w:t>
      </w:r>
      <w:r w:rsidR="00D02640" w:rsidRPr="00D02640">
        <w:rPr>
          <w:rFonts w:ascii="Times New Roman" w:hAnsi="Times New Roman" w:cs="Times New Roman"/>
          <w:position w:val="-4"/>
          <w:sz w:val="28"/>
          <w:szCs w:val="28"/>
        </w:rPr>
        <w:object w:dxaOrig="499" w:dyaOrig="260">
          <v:shape id="_x0000_i1027" type="#_x0000_t75" style="width:24.75pt;height:12.75pt" o:ole="">
            <v:imagedata r:id="rId9" o:title=""/>
          </v:shape>
          <o:OLEObject Type="Embed" ProgID="Equation.DSMT4" ShapeID="_x0000_i1027" DrawAspect="Content" ObjectID="_1604166399" r:id="rId10"/>
        </w:object>
      </w:r>
      <w:r w:rsidR="00D0264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02640">
        <w:rPr>
          <w:rFonts w:ascii="Times New Roman" w:hAnsi="Times New Roman" w:cs="Times New Roman" w:hint="cs"/>
          <w:sz w:val="28"/>
          <w:szCs w:val="28"/>
          <w:rtl/>
        </w:rPr>
        <w:t>יש אותה כמות של משבצות כחולות ולבנות. בכל פינה כמות המשבצות הכחולות והלבנות נבדלת ב-1. בגלל שחייבים להגיע להבדל של 14 בין כחול ללבן, חייבים לפחות 14 פינות, כלומר כמו בחלוקה שלנו, ואז כמות הפינות היא לפחות כמו כמות הריבועים.</w:t>
      </w:r>
    </w:p>
    <w:p w:rsidR="00CC5A87" w:rsidRDefault="00CC5A87" w:rsidP="00CC5A87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CC5A87" w:rsidRPr="007A04CD" w:rsidRDefault="00CC5A87" w:rsidP="00D02640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0264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 w:rsidR="00D02640">
        <w:rPr>
          <w:rFonts w:ascii="Times New Roman" w:hAnsi="Times New Roman" w:cs="Times New Roman" w:hint="cs"/>
          <w:sz w:val="28"/>
          <w:szCs w:val="28"/>
          <w:rtl/>
        </w:rPr>
        <w:t xml:space="preserve"> השורות הן באורך 7, שזה מספר אי-זוגי. כלומר בכל שורה חייבת להיות פינה שהשורה הזאת תכיל מספר אי-זוגי של משבצות שלה. כל פינה יכולה לשרת בצורה כזאת רק עמודה אחת, לכן חייבים לפחות 14 פינות. זה בדיוק מה שקורה בחלוקה שהצגנו, לכן בחלוקה זו יש מספר </w:t>
      </w:r>
      <w:proofErr w:type="spellStart"/>
      <w:r w:rsidR="00D02640">
        <w:rPr>
          <w:rFonts w:ascii="Times New Roman" w:hAnsi="Times New Roman" w:cs="Times New Roman" w:hint="cs"/>
          <w:sz w:val="28"/>
          <w:szCs w:val="28"/>
          <w:rtl/>
        </w:rPr>
        <w:t>מינימלי</w:t>
      </w:r>
      <w:proofErr w:type="spellEnd"/>
      <w:r w:rsidR="00D02640">
        <w:rPr>
          <w:rFonts w:ascii="Times New Roman" w:hAnsi="Times New Roman" w:cs="Times New Roman" w:hint="cs"/>
          <w:sz w:val="28"/>
          <w:szCs w:val="28"/>
          <w:rtl/>
        </w:rPr>
        <w:t xml:space="preserve"> של פינות ומספר </w:t>
      </w:r>
      <w:proofErr w:type="spellStart"/>
      <w:r w:rsidR="00D02640">
        <w:rPr>
          <w:rFonts w:ascii="Times New Roman" w:hAnsi="Times New Roman" w:cs="Times New Roman" w:hint="cs"/>
          <w:sz w:val="28"/>
          <w:szCs w:val="28"/>
          <w:rtl/>
        </w:rPr>
        <w:t>מקסימלי</w:t>
      </w:r>
      <w:proofErr w:type="spellEnd"/>
      <w:r w:rsidR="00D02640">
        <w:rPr>
          <w:rFonts w:ascii="Times New Roman" w:hAnsi="Times New Roman" w:cs="Times New Roman" w:hint="cs"/>
          <w:sz w:val="28"/>
          <w:szCs w:val="28"/>
          <w:rtl/>
        </w:rPr>
        <w:t xml:space="preserve"> של ריבועים, וזו אותה כמות.</w:t>
      </w:r>
    </w:p>
    <w:p w:rsidR="007A04CD" w:rsidRPr="007A04CD" w:rsidRDefault="007A04CD" w:rsidP="00E9583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932007" w:rsidRDefault="00F77657" w:rsidP="00CC5A87">
      <w:pPr>
        <w:bidi/>
        <w:rPr>
          <w:rFonts w:ascii="Times New Roman" w:hAnsi="Times New Roman" w:cs="Times New Roman" w:hint="cs"/>
          <w:sz w:val="28"/>
          <w:szCs w:val="28"/>
          <w:rtl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52E54"/>
    <w:rsid w:val="000E7F74"/>
    <w:rsid w:val="00100E89"/>
    <w:rsid w:val="001708FC"/>
    <w:rsid w:val="001F5CB9"/>
    <w:rsid w:val="00211424"/>
    <w:rsid w:val="0023724F"/>
    <w:rsid w:val="002D47E9"/>
    <w:rsid w:val="002D51D2"/>
    <w:rsid w:val="002E1C5F"/>
    <w:rsid w:val="002E3B79"/>
    <w:rsid w:val="00331462"/>
    <w:rsid w:val="003A1F1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6E1F57"/>
    <w:rsid w:val="00725EBE"/>
    <w:rsid w:val="007370F8"/>
    <w:rsid w:val="0075472F"/>
    <w:rsid w:val="0079450E"/>
    <w:rsid w:val="007A04CD"/>
    <w:rsid w:val="007D57BF"/>
    <w:rsid w:val="007E1131"/>
    <w:rsid w:val="0087607F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C5A87"/>
    <w:rsid w:val="00CD66B4"/>
    <w:rsid w:val="00D02640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191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</cp:revision>
  <dcterms:created xsi:type="dcterms:W3CDTF">2016-03-08T13:17:00Z</dcterms:created>
  <dcterms:modified xsi:type="dcterms:W3CDTF">2018-11-19T18:59:00Z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