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26" w:rsidRPr="009D2593" w:rsidRDefault="00F81A26" w:rsidP="00F81A26">
      <w:pPr>
        <w:rPr>
          <w:rFonts w:ascii="Times New Roman" w:eastAsiaTheme="minorEastAsia" w:hAnsi="Times New Roman" w:cs="Times New Roman"/>
          <w:sz w:val="28"/>
          <w:szCs w:val="28"/>
          <w:rtl/>
        </w:rPr>
      </w:pPr>
      <w:r>
        <w:rPr>
          <w:rFonts w:ascii="Times New Roman" w:eastAsiaTheme="minorEastAsia" w:hAnsi="Times New Roman" w:cs="Times New Roman" w:hint="cs"/>
          <w:b/>
          <w:bCs/>
          <w:iCs/>
          <w:sz w:val="28"/>
          <w:szCs w:val="28"/>
          <w:rtl/>
        </w:rPr>
        <w:t>5.</w:t>
      </w:r>
      <w:r w:rsidRPr="000159E0">
        <w:rPr>
          <w:rFonts w:ascii="Times New Roman" w:eastAsiaTheme="minorEastAsia" w:hAnsi="Times New Roman" w:cs="Times New Roman" w:hint="cs"/>
          <w:sz w:val="28"/>
          <w:szCs w:val="28"/>
          <w:rtl/>
        </w:rPr>
        <w:t xml:space="preserve"> </w:t>
      </w:r>
      <w:r>
        <w:rPr>
          <w:rFonts w:ascii="Times New Roman" w:eastAsiaTheme="minorEastAsia" w:hAnsi="Times New Roman" w:cs="Times New Roman" w:hint="cs"/>
          <w:sz w:val="28"/>
          <w:szCs w:val="28"/>
          <w:rtl/>
        </w:rPr>
        <w:t xml:space="preserve">בכל קודקוד של פאון קמור נפגשות 3 פאות. כל פאה נצבעה באדום, צהוב או כחול. הוכיחו שמספר הקודקודים שבהם נפגשות 3 פאות בצבעים שונים </w:t>
      </w:r>
      <w:r>
        <w:rPr>
          <w:rFonts w:ascii="Times New Roman" w:eastAsiaTheme="minorEastAsia" w:hAnsi="Times New Roman" w:cs="Times New Roman"/>
          <w:sz w:val="28"/>
          <w:szCs w:val="28"/>
          <w:rtl/>
        </w:rPr>
        <w:t>–</w:t>
      </w:r>
      <w:r>
        <w:rPr>
          <w:rFonts w:ascii="Times New Roman" w:eastAsiaTheme="minorEastAsia" w:hAnsi="Times New Roman" w:cs="Times New Roman" w:hint="cs"/>
          <w:sz w:val="28"/>
          <w:szCs w:val="28"/>
          <w:rtl/>
        </w:rPr>
        <w:t xml:space="preserve"> זוגי.</w:t>
      </w:r>
    </w:p>
    <w:p w:rsidR="00F81A26" w:rsidRDefault="00F81A26" w:rsidP="00F81A26">
      <w:pPr>
        <w:rPr>
          <w:rFonts w:ascii="Times New Roman" w:eastAsiaTheme="minorEastAsia" w:hAnsi="Times New Roman" w:cs="Times New Roman"/>
          <w:sz w:val="28"/>
          <w:szCs w:val="28"/>
          <w:rtl/>
        </w:rPr>
      </w:pPr>
      <w:r>
        <w:rPr>
          <w:rFonts w:ascii="Times New Roman" w:hAnsi="Times New Roman" w:cs="Times New Roman" w:hint="cs"/>
          <w:b/>
          <w:bCs/>
          <w:i/>
          <w:sz w:val="28"/>
          <w:szCs w:val="28"/>
          <w:rtl/>
        </w:rPr>
        <w:t>פתרון ראשון.</w:t>
      </w:r>
      <w:r>
        <w:rPr>
          <w:rFonts w:ascii="Times New Roman" w:hAnsi="Times New Roman" w:cs="Times New Roman" w:hint="cs"/>
          <w:iCs/>
          <w:sz w:val="28"/>
          <w:szCs w:val="28"/>
          <w:rtl/>
        </w:rPr>
        <w:t xml:space="preserve"> </w:t>
      </w:r>
      <w:r>
        <w:rPr>
          <w:rFonts w:ascii="Times New Roman" w:hAnsi="Times New Roman" w:cs="Times New Roman" w:hint="cs"/>
          <w:i/>
          <w:sz w:val="28"/>
          <w:szCs w:val="28"/>
          <w:rtl/>
        </w:rPr>
        <w:t>נסתכל על צלעות הפאון, ונצבע כאלו בירו</w:t>
      </w:r>
      <w:r>
        <w:rPr>
          <w:rFonts w:ascii="Times New Roman" w:eastAsiaTheme="minorEastAsia" w:hAnsi="Times New Roman" w:cs="Times New Roman" w:hint="cs"/>
          <w:sz w:val="28"/>
          <w:szCs w:val="28"/>
          <w:rtl/>
        </w:rPr>
        <w:t>ק אם שתי הפאות שלידן בצבעים אדום וכחול.</w:t>
      </w:r>
    </w:p>
    <w:p w:rsidR="00F81A26" w:rsidRDefault="00F81A26" w:rsidP="00F81A26">
      <w:pPr>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 xml:space="preserve">נשים לב שיש שלוש </w:t>
      </w:r>
      <w:r>
        <w:rPr>
          <w:rFonts w:ascii="Times New Roman" w:hAnsi="Times New Roman" w:cs="Times New Roman" w:hint="cs"/>
          <w:i/>
          <w:sz w:val="28"/>
          <w:szCs w:val="28"/>
          <w:rtl/>
        </w:rPr>
        <w:t xml:space="preserve">סוגי </w:t>
      </w:r>
      <w:r>
        <w:rPr>
          <w:rFonts w:ascii="Times New Roman" w:eastAsiaTheme="minorEastAsia" w:hAnsi="Times New Roman" w:cs="Times New Roman" w:hint="cs"/>
          <w:sz w:val="28"/>
          <w:szCs w:val="28"/>
          <w:rtl/>
        </w:rPr>
        <w:t>קודקודים, כאלו שלא נוגעים בפאה כחולה ואדומה, ולכן אין להם צלע ירוקה.</w:t>
      </w:r>
    </w:p>
    <w:p w:rsidR="00F81A26" w:rsidRDefault="00F81A26" w:rsidP="00F81A26">
      <w:pPr>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כאלה עם פאות בשלושת הצבעים, עם צלע ירוקה אחת, והשאר, עם שתי צלעות ירוקות.</w:t>
      </w:r>
      <w:r>
        <w:rPr>
          <w:rFonts w:ascii="Times New Roman" w:hAnsi="Times New Roman" w:cs="Times New Roman" w:hint="cs"/>
          <w:i/>
          <w:sz w:val="28"/>
          <w:szCs w:val="28"/>
          <w:rtl/>
        </w:rPr>
        <w:t xml:space="preserve"> </w:t>
      </w:r>
      <w:r>
        <w:rPr>
          <w:rFonts w:ascii="Times New Roman" w:eastAsiaTheme="minorEastAsia" w:hAnsi="Times New Roman" w:cs="Times New Roman" w:hint="cs"/>
          <w:sz w:val="28"/>
          <w:szCs w:val="28"/>
          <w:rtl/>
        </w:rPr>
        <w:t xml:space="preserve"> </w:t>
      </w:r>
    </w:p>
    <w:p w:rsidR="00F81A26" w:rsidRDefault="00F81A26" w:rsidP="00F81A26">
      <w:pPr>
        <w:jc w:val="center"/>
        <w:rPr>
          <w:rFonts w:ascii="Times New Roman" w:eastAsiaTheme="minorEastAsia" w:hAnsi="Times New Roman" w:cs="Times New Roman"/>
          <w:sz w:val="28"/>
          <w:szCs w:val="28"/>
          <w:rtl/>
        </w:rPr>
      </w:pPr>
      <w:r>
        <w:rPr>
          <w:rFonts w:ascii="Times New Roman" w:eastAsiaTheme="minorEastAsia" w:hAnsi="Times New Roman" w:cs="Times New Roman" w:hint="cs"/>
          <w:noProof/>
          <w:sz w:val="28"/>
          <w:szCs w:val="28"/>
        </w:rPr>
        <w:drawing>
          <wp:inline distT="0" distB="0" distL="0" distR="0">
            <wp:extent cx="4162425" cy="3575416"/>
            <wp:effectExtent l="19050" t="0" r="9525" b="0"/>
            <wp:docPr id="203" name="תמונה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 cstate="print"/>
                    <a:srcRect/>
                    <a:stretch>
                      <a:fillRect/>
                    </a:stretch>
                  </pic:blipFill>
                  <pic:spPr bwMode="auto">
                    <a:xfrm>
                      <a:off x="0" y="0"/>
                      <a:ext cx="4162425" cy="3575416"/>
                    </a:xfrm>
                    <a:prstGeom prst="rect">
                      <a:avLst/>
                    </a:prstGeom>
                    <a:noFill/>
                    <a:ln w="9525">
                      <a:noFill/>
                      <a:miter lim="800000"/>
                      <a:headEnd/>
                      <a:tailEnd/>
                    </a:ln>
                  </pic:spPr>
                </pic:pic>
              </a:graphicData>
            </a:graphic>
          </wp:inline>
        </w:drawing>
      </w:r>
      <w:r>
        <w:rPr>
          <w:rFonts w:ascii="Times New Roman" w:eastAsiaTheme="minorEastAsia" w:hAnsi="Times New Roman" w:cs="Times New Roman"/>
          <w:sz w:val="28"/>
          <w:szCs w:val="28"/>
          <w:rtl/>
        </w:rPr>
        <w:br/>
      </w:r>
      <w:r>
        <w:rPr>
          <w:rFonts w:ascii="Times New Roman" w:eastAsiaTheme="minorEastAsia" w:hAnsi="Times New Roman" w:cs="Times New Roman" w:hint="cs"/>
          <w:sz w:val="28"/>
          <w:szCs w:val="28"/>
          <w:rtl/>
        </w:rPr>
        <w:t>אם נתחיל מקודקוד צבעוני, יש לו צלע ירוקה אחת, נלך עליה, ונגיע לקודקוד חדש, או שהוא צבעוני או שיש לו עוד צלע ירוקה אחרת, נוכל ללכת עליה וכך להמשיך. מכיוון שלעולם לא נחזור לקודקוד שהיינו בו, התהליך יצטרך מתישהו לעצור, כלומר מתישהו נגיע לקודקוד צבעוני חדש.</w:t>
      </w:r>
    </w:p>
    <w:p w:rsidR="00F81A26" w:rsidRDefault="00F81A26" w:rsidP="00F81A26">
      <w:pPr>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סך הכו</w:t>
      </w:r>
      <w:r>
        <w:rPr>
          <w:rFonts w:ascii="Times New Roman" w:eastAsiaTheme="minorEastAsia" w:hAnsi="Times New Roman" w:cs="Times New Roman" w:hint="eastAsia"/>
          <w:sz w:val="28"/>
          <w:szCs w:val="28"/>
          <w:rtl/>
        </w:rPr>
        <w:t>ל</w:t>
      </w:r>
      <w:r>
        <w:rPr>
          <w:rFonts w:ascii="Times New Roman" w:eastAsiaTheme="minorEastAsia" w:hAnsi="Times New Roman" w:cs="Times New Roman" w:hint="cs"/>
          <w:sz w:val="28"/>
          <w:szCs w:val="28"/>
          <w:rtl/>
        </w:rPr>
        <w:t xml:space="preserve"> יוצא שהקטעים הירוקים נותנים זיווג על הקודקודים הצבעוניים, ולכן כמות הקודקודים הצבעוניים זוגית.</w:t>
      </w:r>
    </w:p>
    <w:p w:rsidR="00F81A26" w:rsidRDefault="00F81A26" w:rsidP="00F81A26">
      <w:pPr>
        <w:rPr>
          <w:rFonts w:ascii="Times New Roman" w:eastAsiaTheme="minorEastAsia" w:hAnsi="Times New Roman" w:cs="Times New Roman"/>
          <w:sz w:val="28"/>
          <w:szCs w:val="28"/>
          <w:rtl/>
        </w:rPr>
      </w:pPr>
    </w:p>
    <w:p w:rsidR="00F81A26" w:rsidRDefault="00F81A26" w:rsidP="00F81A26">
      <w:pPr>
        <w:rPr>
          <w:rFonts w:ascii="Times New Roman" w:eastAsiaTheme="minorEastAsia" w:hAnsi="Times New Roman" w:cs="Times New Roman"/>
          <w:sz w:val="28"/>
          <w:szCs w:val="28"/>
          <w:rtl/>
        </w:rPr>
      </w:pPr>
      <w:r>
        <w:rPr>
          <w:rFonts w:ascii="Times New Roman" w:eastAsiaTheme="minorEastAsia" w:hAnsi="Times New Roman" w:cs="Times New Roman" w:hint="cs"/>
          <w:b/>
          <w:bCs/>
          <w:sz w:val="28"/>
          <w:szCs w:val="28"/>
          <w:rtl/>
        </w:rPr>
        <w:t>הערה:</w:t>
      </w:r>
      <w:r>
        <w:rPr>
          <w:rFonts w:ascii="Times New Roman" w:eastAsiaTheme="minorEastAsia" w:hAnsi="Times New Roman" w:cs="Times New Roman" w:hint="cs"/>
          <w:sz w:val="28"/>
          <w:szCs w:val="28"/>
          <w:rtl/>
        </w:rPr>
        <w:t xml:space="preserve"> ישנם שני סוגי של קודקודים צבעונים, לפי מה הסדר </w:t>
      </w:r>
      <w:proofErr w:type="spellStart"/>
      <w:r>
        <w:rPr>
          <w:rFonts w:ascii="Times New Roman" w:eastAsiaTheme="minorEastAsia" w:hAnsi="Times New Roman" w:cs="Times New Roman" w:hint="cs"/>
          <w:sz w:val="28"/>
          <w:szCs w:val="28"/>
          <w:rtl/>
        </w:rPr>
        <w:t>הציקלי</w:t>
      </w:r>
      <w:proofErr w:type="spellEnd"/>
      <w:r>
        <w:rPr>
          <w:rFonts w:ascii="Times New Roman" w:eastAsiaTheme="minorEastAsia" w:hAnsi="Times New Roman" w:cs="Times New Roman" w:hint="cs"/>
          <w:sz w:val="28"/>
          <w:szCs w:val="28"/>
          <w:rtl/>
        </w:rPr>
        <w:t xml:space="preserve"> של הצבעים של הפאות, אם גם נכוון את הצלעות הירוקות בהתאמה לצבעים בצד הפאה, אפשר לראות שההתאמה שלנו היא בין קודקודים מסדר </w:t>
      </w:r>
      <w:proofErr w:type="spellStart"/>
      <w:r>
        <w:rPr>
          <w:rFonts w:ascii="Times New Roman" w:eastAsiaTheme="minorEastAsia" w:hAnsi="Times New Roman" w:cs="Times New Roman" w:hint="cs"/>
          <w:sz w:val="28"/>
          <w:szCs w:val="28"/>
          <w:rtl/>
        </w:rPr>
        <w:t>ציקלי</w:t>
      </w:r>
      <w:proofErr w:type="spellEnd"/>
      <w:r>
        <w:rPr>
          <w:rFonts w:ascii="Times New Roman" w:eastAsiaTheme="minorEastAsia" w:hAnsi="Times New Roman" w:cs="Times New Roman" w:hint="cs"/>
          <w:sz w:val="28"/>
          <w:szCs w:val="28"/>
          <w:rtl/>
        </w:rPr>
        <w:t xml:space="preserve"> אחד והסדר האחר.</w:t>
      </w:r>
    </w:p>
    <w:p w:rsidR="00F81A26" w:rsidRDefault="00F81A26" w:rsidP="00F81A26">
      <w:pPr>
        <w:jc w:val="both"/>
        <w:rPr>
          <w:rFonts w:hint="cs"/>
          <w:sz w:val="28"/>
          <w:rtl/>
        </w:rPr>
      </w:pPr>
      <w:r>
        <w:rPr>
          <w:rFonts w:ascii="Times New Roman" w:hAnsi="Times New Roman" w:cs="Times New Roman" w:hint="cs"/>
          <w:b/>
          <w:bCs/>
          <w:i/>
          <w:sz w:val="28"/>
          <w:szCs w:val="28"/>
          <w:rtl/>
        </w:rPr>
        <w:lastRenderedPageBreak/>
        <w:t xml:space="preserve">פתרון שני. </w:t>
      </w:r>
      <w:r>
        <w:rPr>
          <w:rFonts w:ascii="Times New Roman" w:hAnsi="Times New Roman" w:cs="Times New Roman" w:hint="cs"/>
          <w:i/>
          <w:sz w:val="28"/>
          <w:szCs w:val="28"/>
          <w:rtl/>
        </w:rPr>
        <w:t xml:space="preserve">נניח שיש </w:t>
      </w:r>
      <w:r>
        <w:rPr>
          <w:rFonts w:ascii="Times New Roman" w:hAnsi="Times New Roman" w:cs="Times New Roman" w:hint="cs"/>
          <w:i/>
          <w:sz w:val="28"/>
          <w:szCs w:val="28"/>
        </w:rPr>
        <w:t>N</w:t>
      </w:r>
      <w:r>
        <w:rPr>
          <w:rFonts w:ascii="Times New Roman" w:hAnsi="Times New Roman" w:cs="Times New Roman" w:hint="cs"/>
          <w:i/>
          <w:sz w:val="28"/>
          <w:szCs w:val="28"/>
          <w:rtl/>
        </w:rPr>
        <w:t xml:space="preserve"> מקצועות, שמפרידות פאות בצבעים שונים. למקצועות אלה יש </w:t>
      </w:r>
      <w:r w:rsidRPr="00F81A26">
        <w:rPr>
          <w:rFonts w:ascii="Times New Roman" w:hAnsi="Times New Roman" w:cs="Times New Roman"/>
          <w:i/>
          <w:position w:val="-6"/>
          <w:sz w:val="28"/>
          <w:szCs w:val="28"/>
        </w:rPr>
        <w:object w:dxaOrig="4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5pt" o:ole="">
            <v:imagedata r:id="rId6" o:title=""/>
          </v:shape>
          <o:OLEObject Type="Embed" ProgID="Equation.DSMT4" ShapeID="_x0000_i1025" DrawAspect="Content" ObjectID="_1584181524" r:id="rId7"/>
        </w:object>
      </w:r>
      <w:r>
        <w:rPr>
          <w:rFonts w:ascii="Times New Roman" w:hAnsi="Times New Roman" w:cs="Times New Roman"/>
          <w:i/>
          <w:sz w:val="28"/>
          <w:szCs w:val="28"/>
          <w:rtl/>
        </w:rPr>
        <w:t xml:space="preserve"> </w:t>
      </w:r>
      <w:r>
        <w:rPr>
          <w:rFonts w:ascii="Times New Roman" w:hAnsi="Times New Roman" w:cs="Times New Roman" w:hint="cs"/>
          <w:i/>
          <w:sz w:val="28"/>
          <w:szCs w:val="28"/>
          <w:rtl/>
        </w:rPr>
        <w:t>קצוות, וזה מספר זוגי. נספור כעת את הקצוות של מקצועות אלה לפי קודקודים. אם בקודקוד מסוים יש 3 פאות באותו צבע, אז אין שם מקצועות כאלה. אם יש פאות משני צבעים, זה מקצוע של שני מקצועות כאלה. אם יש בקודקוד 3 פאות מ-3 צבעים שונים, אז יש בקודקוד מקצועות מ-3 צבעים</w:t>
      </w:r>
      <w:r>
        <w:rPr>
          <w:rFonts w:hint="cs"/>
          <w:sz w:val="28"/>
          <w:rtl/>
        </w:rPr>
        <w:t>.</w:t>
      </w:r>
    </w:p>
    <w:p w:rsidR="0069226B" w:rsidRPr="00F81A26" w:rsidRDefault="00F81A26" w:rsidP="00F81A26">
      <w:pPr>
        <w:jc w:val="both"/>
        <w:rPr>
          <w:rFonts w:ascii="Times New Roman" w:hAnsi="Times New Roman" w:cs="Times New Roman"/>
          <w:sz w:val="28"/>
          <w:szCs w:val="28"/>
          <w:rtl/>
        </w:rPr>
      </w:pPr>
      <w:r w:rsidRPr="00F81A26">
        <w:rPr>
          <w:rFonts w:ascii="Times New Roman" w:hAnsi="Times New Roman" w:cs="Times New Roman"/>
          <w:sz w:val="28"/>
          <w:szCs w:val="28"/>
          <w:rtl/>
        </w:rPr>
        <w:t>נשים ל</w:t>
      </w:r>
      <w:r>
        <w:rPr>
          <w:rFonts w:ascii="Times New Roman" w:hAnsi="Times New Roman" w:cs="Times New Roman" w:hint="cs"/>
          <w:sz w:val="28"/>
          <w:szCs w:val="28"/>
          <w:rtl/>
        </w:rPr>
        <w:t>ב כי רק בקודקודים מהסוג האחרון יש מספר אי-זוגי של מקצועות שמפרידות צבעים. לכן יש מספר זוגי של קודקודים בהם יש 3 צבעים</w:t>
      </w:r>
      <w:r w:rsidRPr="00F81A26">
        <w:rPr>
          <w:rFonts w:ascii="Times New Roman" w:hAnsi="Times New Roman" w:cs="Times New Roman"/>
          <w:sz w:val="28"/>
          <w:szCs w:val="28"/>
          <w:rtl/>
        </w:rPr>
        <w:t>.</w:t>
      </w:r>
    </w:p>
    <w:p w:rsidR="00F81A26" w:rsidRPr="00F81A26" w:rsidRDefault="00F81A26" w:rsidP="00F81A26">
      <w:pPr>
        <w:jc w:val="both"/>
        <w:rPr>
          <w:sz w:val="28"/>
          <w:rtl/>
        </w:rPr>
      </w:pPr>
    </w:p>
    <w:sectPr w:rsidR="00F81A26" w:rsidRPr="00F81A26"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1802E9"/>
    <w:rsid w:val="0023192B"/>
    <w:rsid w:val="0026287E"/>
    <w:rsid w:val="00290844"/>
    <w:rsid w:val="003C30FA"/>
    <w:rsid w:val="003D596D"/>
    <w:rsid w:val="00445078"/>
    <w:rsid w:val="004F2BD6"/>
    <w:rsid w:val="00624DCE"/>
    <w:rsid w:val="0069226B"/>
    <w:rsid w:val="009125EE"/>
    <w:rsid w:val="00C929EC"/>
    <w:rsid w:val="00CF1FBD"/>
    <w:rsid w:val="00DD3766"/>
    <w:rsid w:val="00DD7753"/>
    <w:rsid w:val="00DF15E8"/>
    <w:rsid w:val="00E164C4"/>
    <w:rsid w:val="00EF113B"/>
    <w:rsid w:val="00F81A2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240</Words>
  <Characters>1204</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8</cp:revision>
  <dcterms:created xsi:type="dcterms:W3CDTF">2018-03-16T09:33:00Z</dcterms:created>
  <dcterms:modified xsi:type="dcterms:W3CDTF">2018-04-02T10:25:00Z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